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do Zarządzenia Nr 0050.199.2020.Z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Wójta Gminy Żegocina</w:t>
      </w:r>
    </w:p>
    <w:p>
      <w:pPr>
        <w:pStyle w:val="Normal"/>
        <w:jc w:val="right"/>
        <w:rPr>
          <w:rFonts w:ascii="Calibri" w:hAnsi="Calibri" w:eastAsia="Arial" w:cs="Calibri" w:asciiTheme="minorHAnsi" w:hAnsiTheme="minorHAnsi"/>
          <w:i/>
          <w:i/>
          <w:sz w:val="16"/>
          <w:szCs w:val="16"/>
        </w:rPr>
      </w:pPr>
      <w:r>
        <w:rPr>
          <w:sz w:val="16"/>
          <w:szCs w:val="16"/>
        </w:rPr>
        <w:t>Z dnia 03.03.2020 r</w:t>
      </w:r>
      <w:r>
        <w:rPr>
          <w:rFonts w:eastAsia="Arial" w:cs="Calibri" w:ascii="Calibri" w:hAnsi="Calibri" w:asciiTheme="minorHAnsi" w:hAnsiTheme="minorHAnsi"/>
          <w:i/>
          <w:sz w:val="16"/>
          <w:szCs w:val="16"/>
        </w:rPr>
        <w:t xml:space="preserve">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  <w:bookmarkStart w:id="0" w:name="_GoBack"/>
      <w:bookmarkEnd w:id="0"/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(tekst jednolity DZ. U. Z 2019 R. POZ. 688)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1"/>
        <w:gridCol w:w="1092"/>
        <w:gridCol w:w="1152"/>
        <w:gridCol w:w="983"/>
        <w:gridCol w:w="3"/>
        <w:gridCol w:w="1223"/>
        <w:gridCol w:w="3"/>
        <w:gridCol w:w="857"/>
        <w:gridCol w:w="3"/>
        <w:gridCol w:w="978"/>
        <w:gridCol w:w="3"/>
        <w:gridCol w:w="862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2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2302599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4953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16D2-E0E3-465D-B6F3-B088B090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13</Pages>
  <Words>976</Words>
  <Characters>6395</Characters>
  <CharactersWithSpaces>7303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2020-02-12T20:54:00Z</dcterms:created>
  <dc:creator>Stawarz Magdalena</dc:creator>
  <dc:description/>
  <dc:language>pl-PL</dc:language>
  <cp:lastModifiedBy>Joanna Wilgierz</cp:lastModifiedBy>
  <cp:lastPrinted>2018-10-01T08:37:00Z</cp:lastPrinted>
  <dcterms:modified xsi:type="dcterms:W3CDTF">2020-03-02T13:17:00Z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